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AA433" w14:textId="77777777" w:rsidR="00225CB1" w:rsidRDefault="00225CB1" w:rsidP="00225CB1">
      <w:pPr>
        <w:spacing w:before="100" w:beforeAutospacing="1" w:after="100" w:afterAutospacing="1" w:line="480" w:lineRule="auto"/>
        <w:jc w:val="center"/>
      </w:pPr>
    </w:p>
    <w:p w14:paraId="392227CE" w14:textId="77777777" w:rsidR="00225CB1" w:rsidRDefault="00225CB1" w:rsidP="00225CB1">
      <w:pPr>
        <w:spacing w:before="100" w:beforeAutospacing="1" w:after="100" w:afterAutospacing="1" w:line="480" w:lineRule="auto"/>
        <w:jc w:val="center"/>
      </w:pPr>
    </w:p>
    <w:p w14:paraId="571AF02B" w14:textId="0285BAC1" w:rsidR="00225CB1" w:rsidRPr="007513DE" w:rsidRDefault="00225CB1" w:rsidP="00C453F2">
      <w:pPr>
        <w:spacing w:before="100" w:beforeAutospacing="1" w:after="100" w:afterAutospacing="1" w:line="360" w:lineRule="auto"/>
        <w:jc w:val="center"/>
      </w:pPr>
      <w:r w:rsidRPr="007513DE">
        <w:t>Women's Healt</w:t>
      </w:r>
      <w:r w:rsidR="00BF54C8">
        <w:t>h</w:t>
      </w:r>
      <w:r w:rsidR="00857EBE">
        <w:t>/</w:t>
      </w:r>
      <w:r w:rsidRPr="007513DE">
        <w:t>Family Planning</w:t>
      </w:r>
    </w:p>
    <w:p w14:paraId="2662667D" w14:textId="040DFE4D" w:rsidR="00225CB1" w:rsidRPr="007513DE" w:rsidRDefault="00225CB1" w:rsidP="00C453F2">
      <w:pPr>
        <w:spacing w:line="360" w:lineRule="auto"/>
        <w:jc w:val="center"/>
        <w:rPr>
          <w:b/>
        </w:rPr>
      </w:pPr>
      <w:bookmarkStart w:id="0" w:name="_GoBack"/>
      <w:bookmarkEnd w:id="0"/>
      <w:r w:rsidRPr="007513DE">
        <w:rPr>
          <w:b/>
        </w:rPr>
        <w:br w:type="page"/>
      </w:r>
    </w:p>
    <w:p w14:paraId="42ECCF7C" w14:textId="2FF928B9" w:rsidR="00225CB1" w:rsidRDefault="00225CB1" w:rsidP="00225CB1">
      <w:pPr>
        <w:spacing w:before="100" w:beforeAutospacing="1" w:after="100" w:afterAutospacing="1" w:line="480" w:lineRule="auto"/>
        <w:jc w:val="center"/>
        <w:rPr>
          <w:b/>
        </w:rPr>
      </w:pPr>
      <w:r w:rsidRPr="007513DE">
        <w:lastRenderedPageBreak/>
        <w:t>Women's Health/Family Planning</w:t>
      </w:r>
    </w:p>
    <w:p w14:paraId="6FFD46AA" w14:textId="723E618F" w:rsidR="00225CB1" w:rsidRDefault="00225CB1" w:rsidP="00225CB1">
      <w:pPr>
        <w:spacing w:before="100" w:beforeAutospacing="1" w:after="100" w:afterAutospacing="1" w:line="480" w:lineRule="auto"/>
      </w:pPr>
      <w:r w:rsidRPr="007513DE">
        <w:tab/>
      </w:r>
      <w:r>
        <w:t xml:space="preserve">Reproductive health is a health issue that has not been given the attention it requires during the past few decades. As stated by Grason Hutchins and Silver (2015), in the contemporary society, it is highly practiced and promoted with women health and family planning being at the center stage. Medical science has stretched its research to focus on how the health of women determines the health of the unborn children.  Therefore, the government and other agencies that are responsible for maintenance of </w:t>
      </w:r>
      <w:r w:rsidR="008122CD">
        <w:t xml:space="preserve">women’s </w:t>
      </w:r>
      <w:r>
        <w:t xml:space="preserve">health have invested </w:t>
      </w:r>
      <w:r w:rsidR="008122CD">
        <w:t>numerous</w:t>
      </w:r>
      <w:r>
        <w:t xml:space="preserve"> funds to ensure that birth-related complications and reproductive health</w:t>
      </w:r>
      <w:r w:rsidR="008122CD">
        <w:t xml:space="preserve"> are </w:t>
      </w:r>
      <w:r>
        <w:t xml:space="preserve">improved </w:t>
      </w:r>
      <w:r w:rsidR="008122CD">
        <w:t xml:space="preserve">in the United States </w:t>
      </w:r>
      <w:r>
        <w:t>(Grason et al., 2015). This paper discusses why it is essential to emphasize on the healthy life of women who are at</w:t>
      </w:r>
      <w:r w:rsidR="008122CD">
        <w:t xml:space="preserve"> a</w:t>
      </w:r>
      <w:r>
        <w:t xml:space="preserve"> </w:t>
      </w:r>
      <w:r w:rsidRPr="008122CD">
        <w:rPr>
          <w:noProof/>
        </w:rPr>
        <w:t>reproductive</w:t>
      </w:r>
      <w:r>
        <w:t xml:space="preserve"> age</w:t>
      </w:r>
      <w:r w:rsidR="00841A45">
        <w:t>,</w:t>
      </w:r>
      <w:r w:rsidR="008122CD">
        <w:t xml:space="preserve"> and the </w:t>
      </w:r>
      <w:r>
        <w:t xml:space="preserve">role </w:t>
      </w:r>
      <w:r w:rsidR="00BE2ECC">
        <w:t xml:space="preserve">that </w:t>
      </w:r>
      <w:r>
        <w:t>the government and other health organization</w:t>
      </w:r>
      <w:r w:rsidR="008122CD">
        <w:t>s</w:t>
      </w:r>
      <w:r>
        <w:t xml:space="preserve"> </w:t>
      </w:r>
      <w:r w:rsidR="00BE2ECC">
        <w:t xml:space="preserve">play </w:t>
      </w:r>
      <w:r w:rsidR="006F734D">
        <w:rPr>
          <w:noProof/>
        </w:rPr>
        <w:t>o</w:t>
      </w:r>
      <w:r w:rsidR="00BE2ECC" w:rsidRPr="006F734D">
        <w:rPr>
          <w:noProof/>
        </w:rPr>
        <w:t>n</w:t>
      </w:r>
      <w:r>
        <w:t xml:space="preserve"> this topic</w:t>
      </w:r>
      <w:r w:rsidR="008122CD">
        <w:t>.</w:t>
      </w:r>
    </w:p>
    <w:p w14:paraId="4E1F6E91" w14:textId="1B9C3569" w:rsidR="00225CB1" w:rsidRDefault="00225CB1" w:rsidP="00225CB1">
      <w:pPr>
        <w:spacing w:before="100" w:beforeAutospacing="1" w:after="100" w:afterAutospacing="1" w:line="480" w:lineRule="auto"/>
      </w:pPr>
      <w:r>
        <w:t xml:space="preserve">   </w:t>
      </w:r>
      <w:r>
        <w:tab/>
        <w:t xml:space="preserve"> Strobino, Grason, Koontz, and Silver (2016) released </w:t>
      </w:r>
      <w:r w:rsidR="008122CD">
        <w:t xml:space="preserve">a report </w:t>
      </w:r>
      <w:r>
        <w:t xml:space="preserve">that reviews the healthcare condition for women of reproductive age. </w:t>
      </w:r>
      <w:r w:rsidR="008122CD">
        <w:t>Th</w:t>
      </w:r>
      <w:r>
        <w:t xml:space="preserve">e report analyzed the situation with the healthcare system, and the structural organization formulated to assist this particular population. The </w:t>
      </w:r>
      <w:r w:rsidR="008122CD">
        <w:t>Women and Children’s Health Policy Center, W</w:t>
      </w:r>
      <w:r>
        <w:t>CHPC</w:t>
      </w:r>
      <w:r w:rsidR="008122CD">
        <w:t xml:space="preserve">, </w:t>
      </w:r>
      <w:r>
        <w:t xml:space="preserve">designed a framework </w:t>
      </w:r>
      <w:r w:rsidRPr="0019729E">
        <w:rPr>
          <w:noProof/>
        </w:rPr>
        <w:t>with</w:t>
      </w:r>
      <w:r>
        <w:t xml:space="preserve"> the initiative of providing healthcare services related to women. The primary functions offered under this initiative included perinatal care, family planning, and preconception health care. The perinatal and preconception health revolves around ensuring all women maintain a healthy lifestyle before, during and after childbirth.</w:t>
      </w:r>
    </w:p>
    <w:p w14:paraId="26E1850C" w14:textId="6B0C8CA2" w:rsidR="00225CB1" w:rsidRDefault="00225CB1" w:rsidP="00225CB1">
      <w:pPr>
        <w:spacing w:before="100" w:beforeAutospacing="1" w:after="100" w:afterAutospacing="1" w:line="480" w:lineRule="auto"/>
        <w:ind w:firstLine="720"/>
      </w:pPr>
      <w:r>
        <w:t xml:space="preserve">Preconception health implies the understanding of how the health status of a woman influences her health </w:t>
      </w:r>
      <w:r w:rsidR="008122CD">
        <w:t xml:space="preserve">and </w:t>
      </w:r>
      <w:r>
        <w:t xml:space="preserve">the health of </w:t>
      </w:r>
      <w:r w:rsidR="008122CD">
        <w:t>the</w:t>
      </w:r>
      <w:r>
        <w:t xml:space="preserve"> unborn infant in case she becomes pregnant. The main factors to consider in such case is the issue of nutrition and the drugs that may affect the health </w:t>
      </w:r>
      <w:r>
        <w:lastRenderedPageBreak/>
        <w:t>of the fetus when taken by a woman. Example of such health care includes providing prenatal care, discouraging of drug and substance abuse during pregnancy</w:t>
      </w:r>
      <w:r w:rsidR="008122CD">
        <w:t>, and advice on unnecessary C-section</w:t>
      </w:r>
      <w:r>
        <w:t xml:space="preserve">, (Strobino et al., 2016). When it comes to family planning, </w:t>
      </w:r>
      <w:r w:rsidR="008122CD">
        <w:t xml:space="preserve">these services focus on delivering contraceptives for the women and the promotion of </w:t>
      </w:r>
      <w:r>
        <w:t xml:space="preserve">sustainability when it comes to parenting. </w:t>
      </w:r>
    </w:p>
    <w:p w14:paraId="5A95907F" w14:textId="704595C7" w:rsidR="00225CB1" w:rsidRDefault="00225CB1" w:rsidP="00225CB1">
      <w:pPr>
        <w:spacing w:before="100" w:beforeAutospacing="1" w:after="100" w:afterAutospacing="1" w:line="480" w:lineRule="auto"/>
        <w:ind w:firstLine="720"/>
      </w:pPr>
      <w:r>
        <w:t xml:space="preserve">Strobino et al. (2016) </w:t>
      </w:r>
      <w:r w:rsidRPr="000F7025">
        <w:rPr>
          <w:noProof/>
        </w:rPr>
        <w:t>explain</w:t>
      </w:r>
      <w:r>
        <w:t xml:space="preserve"> how the devolution of power in the American state has promoted the growth of health services specifically women healthcare. This growth has helped organize Medicaid programs that deal with women health. Women in the United States access health care in hospitals and government health institutions. The improvement of women health services by the government has compelled the private sector to increase the effort in providing healthcare services for women (Strobino et al., 2016). Hence, making the private sector a central organ in delivering healthcare services.</w:t>
      </w:r>
    </w:p>
    <w:p w14:paraId="2BD41687" w14:textId="4E745D6E" w:rsidR="00225CB1" w:rsidRDefault="00225CB1" w:rsidP="00225CB1">
      <w:pPr>
        <w:spacing w:before="100" w:beforeAutospacing="1" w:after="100" w:afterAutospacing="1" w:line="480" w:lineRule="auto"/>
        <w:ind w:firstLine="720"/>
      </w:pPr>
      <w:r>
        <w:t>Rosenzweig et al. (2017) describe the changes that have been brought to women in America and their partners as a result of the changes in dynamics of family planning. These changes were influenced by the introduction of the Affordable Care Act, which saw more women enroll in family planning programs. The government under the Medicaid family planning program is responsible for facilitating family planning. This program is part of the government initiative to control the population of the country</w:t>
      </w:r>
      <w:r w:rsidR="000F7025">
        <w:t>, t</w:t>
      </w:r>
      <w:r>
        <w:t>herefore</w:t>
      </w:r>
      <w:r w:rsidR="000F7025">
        <w:t>,</w:t>
      </w:r>
      <w:r>
        <w:t xml:space="preserve"> the government invests a lot of time and resources in educating the public about the importance of family planning. </w:t>
      </w:r>
      <w:r w:rsidR="000F7025">
        <w:t>In addition,</w:t>
      </w:r>
      <w:r>
        <w:t xml:space="preserve"> the government fund </w:t>
      </w:r>
      <w:r w:rsidR="000F7025">
        <w:t>offers</w:t>
      </w:r>
      <w:r>
        <w:t xml:space="preserve"> </w:t>
      </w:r>
      <w:r w:rsidR="000F7025">
        <w:t xml:space="preserve">free </w:t>
      </w:r>
      <w:r w:rsidR="000F7025" w:rsidRPr="000F7025">
        <w:rPr>
          <w:noProof/>
        </w:rPr>
        <w:t>phy</w:t>
      </w:r>
      <w:r w:rsidR="000F7025">
        <w:rPr>
          <w:noProof/>
        </w:rPr>
        <w:t>sic</w:t>
      </w:r>
      <w:r w:rsidR="000F7025" w:rsidRPr="000F7025">
        <w:rPr>
          <w:noProof/>
        </w:rPr>
        <w:t>ians</w:t>
      </w:r>
      <w:r w:rsidR="000F7025">
        <w:t xml:space="preserve"> and experts that provide </w:t>
      </w:r>
      <w:r>
        <w:t xml:space="preserve">family planning </w:t>
      </w:r>
      <w:r w:rsidR="000F7025">
        <w:t xml:space="preserve">advice and </w:t>
      </w:r>
      <w:r>
        <w:t>contraceptive</w:t>
      </w:r>
      <w:r w:rsidR="000F7025">
        <w:t xml:space="preserve">s. </w:t>
      </w:r>
      <w:r w:rsidR="006F734D">
        <w:t>According to t</w:t>
      </w:r>
      <w:r>
        <w:t>he report released by the Kaiser Foundation</w:t>
      </w:r>
      <w:r w:rsidR="000F7025">
        <w:t>, th</w:t>
      </w:r>
      <w:r>
        <w:t xml:space="preserve">e ACA changed the </w:t>
      </w:r>
      <w:r>
        <w:lastRenderedPageBreak/>
        <w:t xml:space="preserve">shape of family planning </w:t>
      </w:r>
      <w:r w:rsidR="006F734D" w:rsidRPr="006F734D">
        <w:rPr>
          <w:noProof/>
        </w:rPr>
        <w:t>i</w:t>
      </w:r>
      <w:r w:rsidR="006F734D">
        <w:rPr>
          <w:noProof/>
        </w:rPr>
        <w:t>mmense</w:t>
      </w:r>
      <w:r w:rsidR="006F734D" w:rsidRPr="006F734D">
        <w:rPr>
          <w:noProof/>
        </w:rPr>
        <w:t>ly</w:t>
      </w:r>
      <w:r w:rsidR="006F734D">
        <w:t xml:space="preserve"> </w:t>
      </w:r>
      <w:r>
        <w:t xml:space="preserve">when </w:t>
      </w:r>
      <w:r w:rsidR="006F734D">
        <w:t xml:space="preserve">it </w:t>
      </w:r>
      <w:r>
        <w:t>was introduced in the comprehensive insurance coverage.</w:t>
      </w:r>
    </w:p>
    <w:p w14:paraId="599BE1C9" w14:textId="77777777" w:rsidR="000F7025" w:rsidRDefault="00225CB1" w:rsidP="00225CB1">
      <w:pPr>
        <w:spacing w:before="100" w:beforeAutospacing="1" w:after="100" w:afterAutospacing="1" w:line="480" w:lineRule="auto"/>
        <w:ind w:firstLine="720"/>
      </w:pPr>
      <w:r>
        <w:t xml:space="preserve">Furthermore, other services such as preconception health and perinatal health take a joint effort of the government and other organization to fund the health care for women. In such case, maintaining the health of the woman and the child becomes a collective responsibility of the community organizations that are concerned with health and the government (Grason et al., 2015). </w:t>
      </w:r>
    </w:p>
    <w:p w14:paraId="22B6F6DA" w14:textId="77777777" w:rsidR="00225CB1" w:rsidRDefault="00225CB1" w:rsidP="00225CB1">
      <w:pPr>
        <w:spacing w:before="100" w:beforeAutospacing="1" w:after="100" w:afterAutospacing="1" w:line="480" w:lineRule="auto"/>
        <w:ind w:firstLine="720"/>
      </w:pPr>
      <w:r>
        <w:t>In an article written by Rosenzweig et al., (2017), the authors reported on the status of the medical care for women in the United States under the Kaiser Foundation. In this article, the position of the public, private sector, and community organization is defined. The role of the government is to fund for women healthcare through agencies assigned to perform this function. The public sector supplements the services of the state through health insurance and out-of-pocket payments. In this case, the volunteers include the non-profit organization that advocates for the promotion of women health and the various agencies that fund programs to aid provide women healthcare services to this population.</w:t>
      </w:r>
    </w:p>
    <w:p w14:paraId="23D12285" w14:textId="0BBE1711" w:rsidR="00225CB1" w:rsidRDefault="006003E3" w:rsidP="00225CB1">
      <w:pPr>
        <w:spacing w:before="100" w:beforeAutospacing="1" w:after="100" w:afterAutospacing="1" w:line="480" w:lineRule="auto"/>
        <w:ind w:firstLine="720"/>
      </w:pPr>
      <w:r>
        <w:t xml:space="preserve">A report published by </w:t>
      </w:r>
      <w:r w:rsidR="00225CB1">
        <w:t xml:space="preserve">Women’s </w:t>
      </w:r>
      <w:r w:rsidRPr="006003E3">
        <w:rPr>
          <w:noProof/>
        </w:rPr>
        <w:t>H</w:t>
      </w:r>
      <w:r w:rsidR="00225CB1" w:rsidRPr="006003E3">
        <w:rPr>
          <w:noProof/>
        </w:rPr>
        <w:t>ealth</w:t>
      </w:r>
      <w:r>
        <w:t xml:space="preserve"> </w:t>
      </w:r>
      <w:r w:rsidRPr="006003E3">
        <w:rPr>
          <w:noProof/>
        </w:rPr>
        <w:t>refe</w:t>
      </w:r>
      <w:r>
        <w:rPr>
          <w:noProof/>
        </w:rPr>
        <w:t xml:space="preserve">rs to </w:t>
      </w:r>
      <w:r>
        <w:t xml:space="preserve">the importance of parental care to the health of a nation. The </w:t>
      </w:r>
      <w:r w:rsidRPr="006003E3">
        <w:rPr>
          <w:noProof/>
        </w:rPr>
        <w:t>report</w:t>
      </w:r>
      <w:r>
        <w:t xml:space="preserve"> delivers </w:t>
      </w:r>
      <w:r w:rsidRPr="006003E3">
        <w:rPr>
          <w:noProof/>
        </w:rPr>
        <w:t>ci</w:t>
      </w:r>
      <w:r>
        <w:rPr>
          <w:noProof/>
        </w:rPr>
        <w:t xml:space="preserve">phers </w:t>
      </w:r>
      <w:r w:rsidRPr="006003E3">
        <w:rPr>
          <w:noProof/>
        </w:rPr>
        <w:t>of</w:t>
      </w:r>
      <w:r w:rsidR="00225CB1">
        <w:t xml:space="preserve"> the amount of money allocated to fund various activities that support the welfare of women. The report indicate</w:t>
      </w:r>
      <w:r>
        <w:t>s</w:t>
      </w:r>
      <w:r w:rsidR="00225CB1">
        <w:t xml:space="preserve"> that 3.3 percent of the federal budget is allocated for women’s health programs. This percentage is 8.7 percent of what is allocated for medical care in the federal budget (Women’s Health, 2017)</w:t>
      </w:r>
      <w:r>
        <w:t xml:space="preserve">, </w:t>
      </w:r>
      <w:r w:rsidRPr="006003E3">
        <w:rPr>
          <w:noProof/>
        </w:rPr>
        <w:t>ind</w:t>
      </w:r>
      <w:r>
        <w:rPr>
          <w:noProof/>
        </w:rPr>
        <w:t>i</w:t>
      </w:r>
      <w:r w:rsidRPr="006003E3">
        <w:rPr>
          <w:noProof/>
        </w:rPr>
        <w:t>cating</w:t>
      </w:r>
      <w:r>
        <w:t xml:space="preserve"> </w:t>
      </w:r>
      <w:r w:rsidRPr="006003E3">
        <w:rPr>
          <w:noProof/>
        </w:rPr>
        <w:t>that</w:t>
      </w:r>
      <w:r>
        <w:t xml:space="preserve"> there are a big variety of resources that have been specially set aside to maintain the health of women. </w:t>
      </w:r>
      <w:r>
        <w:lastRenderedPageBreak/>
        <w:t>This attention has its strengths and limitations that come with the specific need for taking care of women.</w:t>
      </w:r>
    </w:p>
    <w:p w14:paraId="29260E3A" w14:textId="1C08AF6C" w:rsidR="00225CB1" w:rsidRDefault="00225CB1" w:rsidP="00225CB1">
      <w:pPr>
        <w:spacing w:before="100" w:beforeAutospacing="1" w:after="100" w:afterAutospacing="1" w:line="480" w:lineRule="auto"/>
      </w:pPr>
      <w:r>
        <w:t xml:space="preserve">    </w:t>
      </w:r>
      <w:r>
        <w:tab/>
        <w:t xml:space="preserve">The </w:t>
      </w:r>
      <w:r w:rsidR="00BE2ECC">
        <w:t>primary</w:t>
      </w:r>
      <w:r>
        <w:t xml:space="preserve"> importance that is unique to women health programs is that it determines population control. The government invests a lot in family planning programs to control the population of the country to prevent further expenditure in providing more resources for more people. Second, women health helps improve the general health status of the country. Indicators such as infancy mortality ratio and mortality ratio are gauges of an active</w:t>
      </w:r>
      <w:r w:rsidR="00BF54C8">
        <w:t xml:space="preserve"> and </w:t>
      </w:r>
      <w:r>
        <w:t>healthy population</w:t>
      </w:r>
      <w:r w:rsidR="00BF54C8">
        <w:t>, and w</w:t>
      </w:r>
      <w:r>
        <w:t>omen</w:t>
      </w:r>
      <w:r w:rsidR="00BF54C8">
        <w:t>’s</w:t>
      </w:r>
      <w:r>
        <w:t xml:space="preserve"> health is very pivotal when it comes to improving such figures. The third strength that is typical of women</w:t>
      </w:r>
      <w:r w:rsidR="00BF54C8">
        <w:t>’s</w:t>
      </w:r>
      <w:r>
        <w:t xml:space="preserve"> health is that it assists in reducing the effects of HIV and other diseases that a child can develop as a result of the health status of the mother.</w:t>
      </w:r>
    </w:p>
    <w:p w14:paraId="33FC8C9B" w14:textId="1892381C" w:rsidR="00225CB1" w:rsidRDefault="00225CB1" w:rsidP="00225CB1">
      <w:pPr>
        <w:spacing w:before="100" w:beforeAutospacing="1" w:after="100" w:afterAutospacing="1" w:line="480" w:lineRule="auto"/>
      </w:pPr>
      <w:r>
        <w:t xml:space="preserve"> </w:t>
      </w:r>
      <w:r>
        <w:tab/>
        <w:t xml:space="preserve">   The main weakness that is unique to women health care is that it raises ethical questions when it comes to the use of contraceptive</w:t>
      </w:r>
      <w:r w:rsidR="00BF54C8">
        <w:t xml:space="preserve">s, for many, their use </w:t>
      </w:r>
      <w:r w:rsidR="00BF54C8">
        <w:rPr>
          <w:noProof/>
        </w:rPr>
        <w:t>is</w:t>
      </w:r>
      <w:r w:rsidR="00BF54C8">
        <w:t xml:space="preserve"> compared to the </w:t>
      </w:r>
      <w:r w:rsidR="00B115F6">
        <w:t>idea of abortion</w:t>
      </w:r>
      <w:r>
        <w:t>. Many philosophers in theology and psychology claim that the idea of killing a fetus is not accepted in religious teaching (Housman et al., 2016).</w:t>
      </w:r>
      <w:r w:rsidR="00B115F6">
        <w:t xml:space="preserve"> In addition</w:t>
      </w:r>
      <w:r>
        <w:t>, the concept of family planning is contrary to the commandment of multiplying the earth. This approach raises skepticism among many about the practicing of such cases</w:t>
      </w:r>
      <w:r w:rsidR="00B115F6">
        <w:t xml:space="preserve"> making these decisions a complex matter</w:t>
      </w:r>
      <w:r>
        <w:t>.</w:t>
      </w:r>
    </w:p>
    <w:p w14:paraId="0847D073" w14:textId="27B93688" w:rsidR="00225CB1" w:rsidRPr="007513DE" w:rsidRDefault="00225CB1" w:rsidP="00225CB1">
      <w:pPr>
        <w:spacing w:before="100" w:beforeAutospacing="1" w:after="100" w:afterAutospacing="1" w:line="480" w:lineRule="auto"/>
      </w:pPr>
      <w:r>
        <w:t xml:space="preserve">    </w:t>
      </w:r>
      <w:r>
        <w:tab/>
      </w:r>
      <w:r w:rsidR="00B115F6">
        <w:t>In conclusion, w</w:t>
      </w:r>
      <w:r>
        <w:t>omen health care services include perinatal care, preconception health, and family planning. These services are provided by the government, the private sector, and community organization. These parties are also responsible for financing the programs aimed at promoting women’s health. The public healthcare for women is controlled by the government while the private sector provides women healthcare through insurance coverage and out-of-</w:t>
      </w:r>
      <w:r>
        <w:lastRenderedPageBreak/>
        <w:t xml:space="preserve">pocket payment. On the other hand, the community organization comprises volunteers who dedicate their funds and efforts to promoting women health. The significance of women health care is that it helps the government improve the health of its citizens. </w:t>
      </w:r>
      <w:r w:rsidR="007E1855" w:rsidRPr="007E1855">
        <w:t>Its weakness lies in the fact that religious beliefs regarding the use of contraceptives, compare</w:t>
      </w:r>
      <w:r w:rsidR="007E1855">
        <w:t>s</w:t>
      </w:r>
      <w:r w:rsidR="007E1855" w:rsidRPr="007E1855">
        <w:t xml:space="preserve"> them to abortion, leading to complex ethical dilemmas.</w:t>
      </w:r>
    </w:p>
    <w:p w14:paraId="4614815A" w14:textId="77777777" w:rsidR="00225CB1" w:rsidRDefault="00225CB1" w:rsidP="00225CB1">
      <w:r>
        <w:br w:type="page"/>
      </w:r>
    </w:p>
    <w:p w14:paraId="1BB32EAB" w14:textId="77777777" w:rsidR="00225CB1" w:rsidRPr="004A6A32" w:rsidRDefault="00225CB1" w:rsidP="00225CB1">
      <w:pPr>
        <w:spacing w:after="160" w:line="480" w:lineRule="auto"/>
        <w:ind w:firstLine="360"/>
        <w:jc w:val="center"/>
        <w:rPr>
          <w:rFonts w:eastAsiaTheme="minorHAnsi"/>
          <w:shd w:val="clear" w:color="auto" w:fill="FFFFFF"/>
        </w:rPr>
      </w:pPr>
      <w:r w:rsidRPr="004A6A32">
        <w:rPr>
          <w:rFonts w:eastAsiaTheme="minorHAnsi"/>
          <w:shd w:val="clear" w:color="auto" w:fill="FFFFFF"/>
        </w:rPr>
        <w:lastRenderedPageBreak/>
        <w:t>References</w:t>
      </w:r>
    </w:p>
    <w:p w14:paraId="441208D9" w14:textId="2AAE020B" w:rsidR="00225CB1" w:rsidRPr="00C453F2" w:rsidRDefault="00C453F2" w:rsidP="00857EBE">
      <w:pPr>
        <w:pStyle w:val="Bibliography"/>
        <w:spacing w:line="480" w:lineRule="auto"/>
        <w:ind w:left="720" w:hanging="720"/>
        <w:rPr>
          <w:i/>
          <w:iCs/>
          <w:noProof/>
        </w:rPr>
      </w:pPr>
      <w:r w:rsidRPr="00C453F2">
        <w:rPr>
          <w:i/>
          <w:iCs/>
          <w:noProof/>
        </w:rPr>
        <w:t>Gr</w:t>
      </w:r>
      <w:r w:rsidR="00225CB1" w:rsidRPr="00C453F2">
        <w:rPr>
          <w:i/>
          <w:iCs/>
          <w:noProof/>
        </w:rPr>
        <w:t>ason, H., Hutchins, J., &amp; Silver, G. (2015). Charting a Course for the Future of Women’s and Perinatal Health. Volume I: Concepts findings and recommendations.</w:t>
      </w:r>
    </w:p>
    <w:p w14:paraId="02EA458D" w14:textId="77777777" w:rsidR="00225CB1" w:rsidRPr="00C453F2" w:rsidRDefault="00225CB1" w:rsidP="00857EBE">
      <w:pPr>
        <w:pStyle w:val="Bibliography"/>
        <w:spacing w:line="480" w:lineRule="auto"/>
        <w:ind w:left="720" w:hanging="720"/>
        <w:rPr>
          <w:i/>
          <w:iCs/>
          <w:noProof/>
        </w:rPr>
      </w:pPr>
      <w:r w:rsidRPr="00C453F2">
        <w:rPr>
          <w:i/>
          <w:iCs/>
          <w:noProof/>
        </w:rPr>
        <w:t>Hausman, D., McPherson, M., &amp; Satz, D. (2016). Economic analysis, moral philosophy, and public policy. Cambridge University Press.</w:t>
      </w:r>
    </w:p>
    <w:p w14:paraId="707AE818" w14:textId="77777777" w:rsidR="00225CB1" w:rsidRPr="00C453F2" w:rsidRDefault="00225CB1" w:rsidP="00857EBE">
      <w:pPr>
        <w:pStyle w:val="Bibliography"/>
        <w:spacing w:line="480" w:lineRule="auto"/>
        <w:ind w:left="720" w:hanging="720"/>
        <w:rPr>
          <w:i/>
          <w:iCs/>
          <w:noProof/>
        </w:rPr>
      </w:pPr>
      <w:r w:rsidRPr="00C453F2">
        <w:rPr>
          <w:i/>
          <w:iCs/>
          <w:noProof/>
        </w:rPr>
        <w:t xml:space="preserve">Rosenzweig, C., Sobel, L., Salganicoff, A., Moor, J. E., &amp; Gray, A. H. (2017, April 27). Medicaid Managed Care and the Provision of Family Planning Services. Retrieved January 22, 2018, from </w:t>
      </w:r>
      <w:hyperlink r:id="rId8" w:history="1">
        <w:r w:rsidRPr="00C453F2">
          <w:rPr>
            <w:i/>
            <w:iCs/>
            <w:noProof/>
          </w:rPr>
          <w:t>https://www.kff.org/womens-health-policy/report/medicaid-managed-care-and-the-provision-of-family-planning-services/</w:t>
        </w:r>
      </w:hyperlink>
      <w:r w:rsidRPr="00C453F2">
        <w:rPr>
          <w:i/>
          <w:iCs/>
          <w:noProof/>
        </w:rPr>
        <w:t xml:space="preserve"> </w:t>
      </w:r>
    </w:p>
    <w:p w14:paraId="3626D190" w14:textId="77777777" w:rsidR="00225CB1" w:rsidRPr="00C453F2" w:rsidRDefault="00225CB1" w:rsidP="00857EBE">
      <w:pPr>
        <w:pStyle w:val="Bibliography"/>
        <w:spacing w:line="480" w:lineRule="auto"/>
        <w:ind w:left="720" w:hanging="720"/>
        <w:rPr>
          <w:i/>
          <w:iCs/>
          <w:noProof/>
        </w:rPr>
      </w:pPr>
      <w:r w:rsidRPr="00C453F2">
        <w:rPr>
          <w:i/>
          <w:iCs/>
          <w:noProof/>
        </w:rPr>
        <w:t>Strobino, D., Grason, H., Koontz, A., &amp; Silver, G. (2016). Reexamining the organization of perinatal services systems: a preliminary report. Women’s and Children’s Health Policy Center.</w:t>
      </w:r>
    </w:p>
    <w:p w14:paraId="0A426100" w14:textId="77777777" w:rsidR="00225CB1" w:rsidRPr="00C453F2" w:rsidRDefault="00225CB1" w:rsidP="00857EBE">
      <w:pPr>
        <w:pStyle w:val="Bibliography"/>
        <w:spacing w:line="480" w:lineRule="auto"/>
        <w:ind w:left="720" w:hanging="720"/>
        <w:rPr>
          <w:i/>
          <w:iCs/>
          <w:noProof/>
        </w:rPr>
      </w:pPr>
      <w:r w:rsidRPr="00C453F2">
        <w:rPr>
          <w:i/>
          <w:iCs/>
          <w:noProof/>
        </w:rPr>
        <w:t xml:space="preserve">DHHS Office of Women health (2017, December 18). Preconception Health. Retrieved January 22, 2018, from </w:t>
      </w:r>
      <w:hyperlink r:id="rId9" w:history="1">
        <w:r w:rsidRPr="00C453F2">
          <w:rPr>
            <w:i/>
            <w:iCs/>
            <w:noProof/>
          </w:rPr>
          <w:t>https://www.womenshealth.gov/pregnancy/you-get-pregnant/preconception-health</w:t>
        </w:r>
      </w:hyperlink>
      <w:r w:rsidRPr="00C453F2">
        <w:rPr>
          <w:i/>
          <w:iCs/>
          <w:noProof/>
        </w:rPr>
        <w:t xml:space="preserve"> </w:t>
      </w:r>
    </w:p>
    <w:p w14:paraId="2F8FEEC1" w14:textId="77777777" w:rsidR="00225CB1" w:rsidRPr="00C453F2" w:rsidRDefault="00225CB1" w:rsidP="00857EBE">
      <w:pPr>
        <w:pStyle w:val="Bibliography"/>
        <w:spacing w:line="480" w:lineRule="auto"/>
        <w:ind w:left="720" w:hanging="720"/>
        <w:rPr>
          <w:i/>
          <w:iCs/>
          <w:noProof/>
        </w:rPr>
      </w:pPr>
      <w:r w:rsidRPr="00C453F2">
        <w:rPr>
          <w:i/>
          <w:iCs/>
          <w:noProof/>
        </w:rPr>
        <w:t xml:space="preserve">Womenshealth.gov. (2017, February 01). Twins, triplets, and other multiples. Retrieved January 22, 2018, from </w:t>
      </w:r>
      <w:hyperlink r:id="rId10" w:history="1">
        <w:r w:rsidRPr="00C453F2">
          <w:rPr>
            <w:i/>
            <w:iCs/>
            <w:noProof/>
          </w:rPr>
          <w:t>https://www.womenshealth.gov/pregnancy/youre-pregnant-now-what/twins-triplets-and-other-multiples</w:t>
        </w:r>
      </w:hyperlink>
      <w:r w:rsidRPr="00C453F2">
        <w:rPr>
          <w:i/>
          <w:iCs/>
          <w:noProof/>
        </w:rPr>
        <w:t xml:space="preserve"> </w:t>
      </w:r>
    </w:p>
    <w:p w14:paraId="5BF57E4A" w14:textId="0F21DC8C" w:rsidR="00C52892" w:rsidRPr="00225CB1" w:rsidRDefault="00C52892" w:rsidP="00857EBE">
      <w:pPr>
        <w:spacing w:line="480" w:lineRule="auto"/>
      </w:pPr>
    </w:p>
    <w:sectPr w:rsidR="00C52892" w:rsidRPr="00225CB1" w:rsidSect="00A24BF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AAF885" w14:textId="77777777" w:rsidR="00BC6A10" w:rsidRDefault="00BC6A10" w:rsidP="006F4DF7">
      <w:r>
        <w:separator/>
      </w:r>
    </w:p>
  </w:endnote>
  <w:endnote w:type="continuationSeparator" w:id="0">
    <w:p w14:paraId="47A128F6" w14:textId="77777777" w:rsidR="00BC6A10" w:rsidRDefault="00BC6A10" w:rsidP="006F4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716D6" w14:textId="77777777" w:rsidR="00857EBE" w:rsidRDefault="00857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3C17C" w14:textId="77777777" w:rsidR="00857EBE" w:rsidRDefault="00857E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2C230" w14:textId="77777777" w:rsidR="00857EBE" w:rsidRDefault="00857E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5E7573" w14:textId="77777777" w:rsidR="00BC6A10" w:rsidRDefault="00BC6A10" w:rsidP="006F4DF7">
      <w:r>
        <w:separator/>
      </w:r>
    </w:p>
  </w:footnote>
  <w:footnote w:type="continuationSeparator" w:id="0">
    <w:p w14:paraId="22649571" w14:textId="77777777" w:rsidR="00BC6A10" w:rsidRDefault="00BC6A10" w:rsidP="006F4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46D1E" w14:textId="77777777" w:rsidR="00857EBE" w:rsidRDefault="00857E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10956253"/>
      <w:docPartObj>
        <w:docPartGallery w:val="Page Numbers (Top of Page)"/>
        <w:docPartUnique/>
      </w:docPartObj>
    </w:sdtPr>
    <w:sdtEndPr>
      <w:rPr>
        <w:noProof/>
      </w:rPr>
    </w:sdtEndPr>
    <w:sdtContent>
      <w:p w14:paraId="37EA2237" w14:textId="2E7AC925" w:rsidR="002226B0" w:rsidRPr="00A24BFB" w:rsidRDefault="00225CB1" w:rsidP="00A24BFB">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WOMEN’S HEALTH</w:t>
        </w:r>
        <w:r w:rsidR="00857EBE">
          <w:rPr>
            <w:rFonts w:ascii="Times New Roman" w:hAnsi="Times New Roman" w:cs="Times New Roman"/>
            <w:sz w:val="24"/>
            <w:szCs w:val="24"/>
          </w:rPr>
          <w:t>/</w:t>
        </w:r>
        <w:r>
          <w:rPr>
            <w:rFonts w:ascii="Times New Roman" w:hAnsi="Times New Roman" w:cs="Times New Roman"/>
            <w:sz w:val="24"/>
            <w:szCs w:val="24"/>
          </w:rPr>
          <w:t>FAMILY PLANNING</w:t>
        </w:r>
        <w:r w:rsidR="002226B0">
          <w:rPr>
            <w:rFonts w:ascii="Times New Roman" w:hAnsi="Times New Roman" w:cs="Times New Roman"/>
            <w:sz w:val="24"/>
            <w:szCs w:val="24"/>
          </w:rPr>
          <w:tab/>
        </w:r>
        <w:r w:rsidR="002226B0">
          <w:rPr>
            <w:rFonts w:ascii="Times New Roman" w:hAnsi="Times New Roman" w:cs="Times New Roman"/>
            <w:sz w:val="24"/>
            <w:szCs w:val="24"/>
          </w:rPr>
          <w:tab/>
        </w:r>
        <w:r w:rsidR="002226B0" w:rsidRPr="00A24BFB">
          <w:rPr>
            <w:rFonts w:ascii="Times New Roman" w:hAnsi="Times New Roman" w:cs="Times New Roman"/>
            <w:sz w:val="24"/>
            <w:szCs w:val="24"/>
          </w:rPr>
          <w:fldChar w:fldCharType="begin"/>
        </w:r>
        <w:r w:rsidR="002226B0" w:rsidRPr="00A24BFB">
          <w:rPr>
            <w:rFonts w:ascii="Times New Roman" w:hAnsi="Times New Roman" w:cs="Times New Roman"/>
            <w:sz w:val="24"/>
            <w:szCs w:val="24"/>
          </w:rPr>
          <w:instrText xml:space="preserve"> PAGE   \* MERGEFORMAT </w:instrText>
        </w:r>
        <w:r w:rsidR="002226B0" w:rsidRPr="00A24BFB">
          <w:rPr>
            <w:rFonts w:ascii="Times New Roman" w:hAnsi="Times New Roman" w:cs="Times New Roman"/>
            <w:sz w:val="24"/>
            <w:szCs w:val="24"/>
          </w:rPr>
          <w:fldChar w:fldCharType="separate"/>
        </w:r>
        <w:r w:rsidR="0019729E">
          <w:rPr>
            <w:rFonts w:ascii="Times New Roman" w:hAnsi="Times New Roman" w:cs="Times New Roman"/>
            <w:noProof/>
            <w:sz w:val="24"/>
            <w:szCs w:val="24"/>
          </w:rPr>
          <w:t>7</w:t>
        </w:r>
        <w:r w:rsidR="002226B0" w:rsidRPr="00A24BFB">
          <w:rPr>
            <w:rFonts w:ascii="Times New Roman" w:hAnsi="Times New Roman" w:cs="Times New Roman"/>
            <w:noProof/>
            <w:sz w:val="24"/>
            <w:szCs w:val="24"/>
          </w:rPr>
          <w:fldChar w:fldCharType="end"/>
        </w:r>
      </w:p>
    </w:sdtContent>
  </w:sdt>
  <w:p w14:paraId="2C2F7305" w14:textId="77777777" w:rsidR="002226B0" w:rsidRDefault="002226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6130015"/>
      <w:docPartObj>
        <w:docPartGallery w:val="Page Numbers (Top of Page)"/>
        <w:docPartUnique/>
      </w:docPartObj>
    </w:sdtPr>
    <w:sdtEndPr>
      <w:rPr>
        <w:noProof/>
      </w:rPr>
    </w:sdtEndPr>
    <w:sdtContent>
      <w:p w14:paraId="78319301" w14:textId="02D3CF6F" w:rsidR="002226B0" w:rsidRDefault="002226B0">
        <w:pPr>
          <w:pStyle w:val="Header"/>
          <w:jc w:val="right"/>
        </w:pPr>
        <w:r>
          <w:fldChar w:fldCharType="begin"/>
        </w:r>
        <w:r>
          <w:instrText xml:space="preserve"> PAGE   \* MERGEFORMAT </w:instrText>
        </w:r>
        <w:r>
          <w:fldChar w:fldCharType="separate"/>
        </w:r>
        <w:r w:rsidR="0019729E">
          <w:rPr>
            <w:noProof/>
          </w:rPr>
          <w:t>1</w:t>
        </w:r>
        <w:r>
          <w:rPr>
            <w:noProof/>
          </w:rPr>
          <w:fldChar w:fldCharType="end"/>
        </w:r>
      </w:p>
    </w:sdtContent>
  </w:sdt>
  <w:p w14:paraId="20E187F3" w14:textId="0D295698" w:rsidR="002226B0" w:rsidRDefault="00A571F2">
    <w:pPr>
      <w:pStyle w:val="Header"/>
    </w:pPr>
    <w:r>
      <w:t xml:space="preserve">Running </w:t>
    </w:r>
    <w:r w:rsidR="006F734D">
      <w:t>head: WOMEN’S</w:t>
    </w:r>
    <w:r w:rsidR="00225CB1">
      <w:t xml:space="preserve"> HEALTH</w:t>
    </w:r>
    <w:r w:rsidR="00857EBE">
      <w:t>/</w:t>
    </w:r>
    <w:r w:rsidR="00225CB1">
      <w:t>FAMILY PLANNING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95A15"/>
    <w:multiLevelType w:val="hybridMultilevel"/>
    <w:tmpl w:val="2ABA8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257D93"/>
    <w:multiLevelType w:val="hybridMultilevel"/>
    <w:tmpl w:val="F58463B6"/>
    <w:lvl w:ilvl="0" w:tplc="578C31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Q2MbY0NjYxMDQ3MzNV0lEKTi0uzszPAykwNKsFAM4zYZstAAAA"/>
  </w:docVars>
  <w:rsids>
    <w:rsidRoot w:val="006F4DF7"/>
    <w:rsid w:val="00005C57"/>
    <w:rsid w:val="00030EEE"/>
    <w:rsid w:val="00035421"/>
    <w:rsid w:val="000A6A77"/>
    <w:rsid w:val="000F7025"/>
    <w:rsid w:val="00110221"/>
    <w:rsid w:val="001209CB"/>
    <w:rsid w:val="00120A2F"/>
    <w:rsid w:val="0014277F"/>
    <w:rsid w:val="00144940"/>
    <w:rsid w:val="0019729E"/>
    <w:rsid w:val="001A4034"/>
    <w:rsid w:val="001B5459"/>
    <w:rsid w:val="001C3374"/>
    <w:rsid w:val="001C37B6"/>
    <w:rsid w:val="001D31B1"/>
    <w:rsid w:val="0020322B"/>
    <w:rsid w:val="002226B0"/>
    <w:rsid w:val="00225CB1"/>
    <w:rsid w:val="00247DAC"/>
    <w:rsid w:val="002547D0"/>
    <w:rsid w:val="00257D3C"/>
    <w:rsid w:val="002719A0"/>
    <w:rsid w:val="002B7377"/>
    <w:rsid w:val="002E3BB5"/>
    <w:rsid w:val="002F309B"/>
    <w:rsid w:val="002F6380"/>
    <w:rsid w:val="003250E7"/>
    <w:rsid w:val="0033638D"/>
    <w:rsid w:val="00347220"/>
    <w:rsid w:val="00384C7A"/>
    <w:rsid w:val="003A1A7E"/>
    <w:rsid w:val="003A4420"/>
    <w:rsid w:val="003B77FB"/>
    <w:rsid w:val="003C06D6"/>
    <w:rsid w:val="003C749C"/>
    <w:rsid w:val="003D0C91"/>
    <w:rsid w:val="003E7CAF"/>
    <w:rsid w:val="003F17AA"/>
    <w:rsid w:val="003F67D8"/>
    <w:rsid w:val="00400C7A"/>
    <w:rsid w:val="00445C3F"/>
    <w:rsid w:val="004516AA"/>
    <w:rsid w:val="0046226A"/>
    <w:rsid w:val="004827A2"/>
    <w:rsid w:val="004A34C8"/>
    <w:rsid w:val="004C2281"/>
    <w:rsid w:val="004F15A5"/>
    <w:rsid w:val="00515B0E"/>
    <w:rsid w:val="0054197B"/>
    <w:rsid w:val="00560D85"/>
    <w:rsid w:val="005649E9"/>
    <w:rsid w:val="00571B9D"/>
    <w:rsid w:val="00592E64"/>
    <w:rsid w:val="005A3E50"/>
    <w:rsid w:val="005A4F28"/>
    <w:rsid w:val="005B486B"/>
    <w:rsid w:val="005C08CF"/>
    <w:rsid w:val="005F371A"/>
    <w:rsid w:val="006003E3"/>
    <w:rsid w:val="00614E80"/>
    <w:rsid w:val="0063445E"/>
    <w:rsid w:val="006513EC"/>
    <w:rsid w:val="006948D2"/>
    <w:rsid w:val="006951EB"/>
    <w:rsid w:val="006B23B7"/>
    <w:rsid w:val="006E4C14"/>
    <w:rsid w:val="006F4DF7"/>
    <w:rsid w:val="006F734D"/>
    <w:rsid w:val="007074D9"/>
    <w:rsid w:val="007207DF"/>
    <w:rsid w:val="00720DD6"/>
    <w:rsid w:val="00731062"/>
    <w:rsid w:val="00736B6D"/>
    <w:rsid w:val="0078072C"/>
    <w:rsid w:val="00782591"/>
    <w:rsid w:val="00787256"/>
    <w:rsid w:val="007A1D38"/>
    <w:rsid w:val="007B2EE9"/>
    <w:rsid w:val="007C2F65"/>
    <w:rsid w:val="007C666F"/>
    <w:rsid w:val="007D6B47"/>
    <w:rsid w:val="007E1855"/>
    <w:rsid w:val="008122CD"/>
    <w:rsid w:val="00815A74"/>
    <w:rsid w:val="00836C2E"/>
    <w:rsid w:val="00841A45"/>
    <w:rsid w:val="00857EBE"/>
    <w:rsid w:val="00862CB0"/>
    <w:rsid w:val="00881AFB"/>
    <w:rsid w:val="0088402A"/>
    <w:rsid w:val="00893121"/>
    <w:rsid w:val="008A0113"/>
    <w:rsid w:val="008F0991"/>
    <w:rsid w:val="008F44B2"/>
    <w:rsid w:val="00910E89"/>
    <w:rsid w:val="0091499B"/>
    <w:rsid w:val="009413BB"/>
    <w:rsid w:val="0095788A"/>
    <w:rsid w:val="009607B5"/>
    <w:rsid w:val="0097470C"/>
    <w:rsid w:val="0097583E"/>
    <w:rsid w:val="009A79FA"/>
    <w:rsid w:val="00A14375"/>
    <w:rsid w:val="00A20072"/>
    <w:rsid w:val="00A24BFB"/>
    <w:rsid w:val="00A561F6"/>
    <w:rsid w:val="00A56B94"/>
    <w:rsid w:val="00A571F2"/>
    <w:rsid w:val="00A636C3"/>
    <w:rsid w:val="00AA302B"/>
    <w:rsid w:val="00B115F6"/>
    <w:rsid w:val="00B11C07"/>
    <w:rsid w:val="00B339B7"/>
    <w:rsid w:val="00B7295D"/>
    <w:rsid w:val="00B90F04"/>
    <w:rsid w:val="00B91AE0"/>
    <w:rsid w:val="00B95DAD"/>
    <w:rsid w:val="00BC6A10"/>
    <w:rsid w:val="00BD44B3"/>
    <w:rsid w:val="00BD7586"/>
    <w:rsid w:val="00BD7639"/>
    <w:rsid w:val="00BD7CA8"/>
    <w:rsid w:val="00BE2ECC"/>
    <w:rsid w:val="00BE6C9F"/>
    <w:rsid w:val="00BF54C8"/>
    <w:rsid w:val="00C453F2"/>
    <w:rsid w:val="00C52892"/>
    <w:rsid w:val="00C54D7A"/>
    <w:rsid w:val="00CB2F04"/>
    <w:rsid w:val="00CB6E3C"/>
    <w:rsid w:val="00CB7622"/>
    <w:rsid w:val="00CC0B30"/>
    <w:rsid w:val="00CC0F6F"/>
    <w:rsid w:val="00CC3A58"/>
    <w:rsid w:val="00CC44B8"/>
    <w:rsid w:val="00CD55EF"/>
    <w:rsid w:val="00CE0F02"/>
    <w:rsid w:val="00D16DDA"/>
    <w:rsid w:val="00D43755"/>
    <w:rsid w:val="00D54DED"/>
    <w:rsid w:val="00D6130B"/>
    <w:rsid w:val="00D7148D"/>
    <w:rsid w:val="00D7585B"/>
    <w:rsid w:val="00D81579"/>
    <w:rsid w:val="00D9487A"/>
    <w:rsid w:val="00D95B82"/>
    <w:rsid w:val="00DA334E"/>
    <w:rsid w:val="00DA659F"/>
    <w:rsid w:val="00E115E1"/>
    <w:rsid w:val="00E165C6"/>
    <w:rsid w:val="00E210BE"/>
    <w:rsid w:val="00E42B93"/>
    <w:rsid w:val="00E459E2"/>
    <w:rsid w:val="00E85979"/>
    <w:rsid w:val="00F01415"/>
    <w:rsid w:val="00F0722F"/>
    <w:rsid w:val="00F268BD"/>
    <w:rsid w:val="00F27465"/>
    <w:rsid w:val="00F3113B"/>
    <w:rsid w:val="00F377E5"/>
    <w:rsid w:val="00F46E3D"/>
    <w:rsid w:val="00F47C85"/>
    <w:rsid w:val="00F82C01"/>
    <w:rsid w:val="00F84630"/>
    <w:rsid w:val="00F85FA7"/>
    <w:rsid w:val="00F8756A"/>
    <w:rsid w:val="00F92C73"/>
    <w:rsid w:val="00F947F8"/>
    <w:rsid w:val="00FD38E2"/>
    <w:rsid w:val="00FD6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F2067"/>
  <w15:chartTrackingRefBased/>
  <w15:docId w15:val="{A6C85720-8F65-4A88-94D5-89001214F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25CB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F6380"/>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DF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F4DF7"/>
  </w:style>
  <w:style w:type="paragraph" w:styleId="Footer">
    <w:name w:val="footer"/>
    <w:basedOn w:val="Normal"/>
    <w:link w:val="FooterChar"/>
    <w:uiPriority w:val="99"/>
    <w:unhideWhenUsed/>
    <w:rsid w:val="006F4DF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F4DF7"/>
  </w:style>
  <w:style w:type="paragraph" w:styleId="NormalWeb">
    <w:name w:val="Normal (Web)"/>
    <w:basedOn w:val="Normal"/>
    <w:uiPriority w:val="99"/>
    <w:unhideWhenUsed/>
    <w:rsid w:val="007A1D38"/>
    <w:pPr>
      <w:spacing w:before="100" w:beforeAutospacing="1" w:after="100" w:afterAutospacing="1"/>
    </w:pPr>
  </w:style>
  <w:style w:type="character" w:customStyle="1" w:styleId="Heading1Char">
    <w:name w:val="Heading 1 Char"/>
    <w:basedOn w:val="DefaultParagraphFont"/>
    <w:link w:val="Heading1"/>
    <w:uiPriority w:val="9"/>
    <w:rsid w:val="002F638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F6380"/>
    <w:pPr>
      <w:spacing w:after="160" w:line="259" w:lineRule="auto"/>
    </w:pPr>
    <w:rPr>
      <w:rFonts w:asciiTheme="minorHAnsi" w:eastAsiaTheme="minorHAnsi" w:hAnsiTheme="minorHAnsi" w:cstheme="minorBidi"/>
      <w:sz w:val="22"/>
      <w:szCs w:val="22"/>
    </w:rPr>
  </w:style>
  <w:style w:type="character" w:customStyle="1" w:styleId="full-answer-content">
    <w:name w:val="full-answer-content"/>
    <w:basedOn w:val="DefaultParagraphFont"/>
    <w:rsid w:val="00D54DED"/>
  </w:style>
  <w:style w:type="paragraph" w:styleId="ListParagraph">
    <w:name w:val="List Paragraph"/>
    <w:basedOn w:val="Normal"/>
    <w:uiPriority w:val="34"/>
    <w:qFormat/>
    <w:rsid w:val="004827A2"/>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3A4420"/>
    <w:rPr>
      <w:color w:val="0563C1" w:themeColor="hyperlink"/>
      <w:u w:val="single"/>
    </w:rPr>
  </w:style>
  <w:style w:type="character" w:styleId="Emphasis">
    <w:name w:val="Emphasis"/>
    <w:basedOn w:val="DefaultParagraphFont"/>
    <w:uiPriority w:val="20"/>
    <w:qFormat/>
    <w:rsid w:val="003A44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49717">
      <w:bodyDiv w:val="1"/>
      <w:marLeft w:val="0"/>
      <w:marRight w:val="0"/>
      <w:marTop w:val="0"/>
      <w:marBottom w:val="0"/>
      <w:divBdr>
        <w:top w:val="none" w:sz="0" w:space="0" w:color="auto"/>
        <w:left w:val="none" w:sz="0" w:space="0" w:color="auto"/>
        <w:bottom w:val="none" w:sz="0" w:space="0" w:color="auto"/>
        <w:right w:val="none" w:sz="0" w:space="0" w:color="auto"/>
      </w:divBdr>
    </w:div>
    <w:div w:id="625359365">
      <w:bodyDiv w:val="1"/>
      <w:marLeft w:val="0"/>
      <w:marRight w:val="0"/>
      <w:marTop w:val="0"/>
      <w:marBottom w:val="0"/>
      <w:divBdr>
        <w:top w:val="none" w:sz="0" w:space="0" w:color="auto"/>
        <w:left w:val="none" w:sz="0" w:space="0" w:color="auto"/>
        <w:bottom w:val="none" w:sz="0" w:space="0" w:color="auto"/>
        <w:right w:val="none" w:sz="0" w:space="0" w:color="auto"/>
      </w:divBdr>
    </w:div>
    <w:div w:id="649946359">
      <w:bodyDiv w:val="1"/>
      <w:marLeft w:val="0"/>
      <w:marRight w:val="0"/>
      <w:marTop w:val="0"/>
      <w:marBottom w:val="0"/>
      <w:divBdr>
        <w:top w:val="none" w:sz="0" w:space="0" w:color="auto"/>
        <w:left w:val="none" w:sz="0" w:space="0" w:color="auto"/>
        <w:bottom w:val="none" w:sz="0" w:space="0" w:color="auto"/>
        <w:right w:val="none" w:sz="0" w:space="0" w:color="auto"/>
      </w:divBdr>
      <w:divsChild>
        <w:div w:id="253442316">
          <w:marLeft w:val="0"/>
          <w:marRight w:val="0"/>
          <w:marTop w:val="0"/>
          <w:marBottom w:val="0"/>
          <w:divBdr>
            <w:top w:val="none" w:sz="0" w:space="0" w:color="auto"/>
            <w:left w:val="none" w:sz="0" w:space="0" w:color="auto"/>
            <w:bottom w:val="none" w:sz="0" w:space="0" w:color="auto"/>
            <w:right w:val="none" w:sz="0" w:space="0" w:color="auto"/>
          </w:divBdr>
        </w:div>
        <w:div w:id="371931042">
          <w:marLeft w:val="0"/>
          <w:marRight w:val="0"/>
          <w:marTop w:val="0"/>
          <w:marBottom w:val="0"/>
          <w:divBdr>
            <w:top w:val="none" w:sz="0" w:space="0" w:color="auto"/>
            <w:left w:val="none" w:sz="0" w:space="0" w:color="auto"/>
            <w:bottom w:val="none" w:sz="0" w:space="0" w:color="auto"/>
            <w:right w:val="none" w:sz="0" w:space="0" w:color="auto"/>
          </w:divBdr>
        </w:div>
        <w:div w:id="1224365027">
          <w:marLeft w:val="0"/>
          <w:marRight w:val="0"/>
          <w:marTop w:val="0"/>
          <w:marBottom w:val="0"/>
          <w:divBdr>
            <w:top w:val="none" w:sz="0" w:space="0" w:color="auto"/>
            <w:left w:val="none" w:sz="0" w:space="0" w:color="auto"/>
            <w:bottom w:val="none" w:sz="0" w:space="0" w:color="auto"/>
            <w:right w:val="none" w:sz="0" w:space="0" w:color="auto"/>
          </w:divBdr>
        </w:div>
        <w:div w:id="1340352108">
          <w:marLeft w:val="0"/>
          <w:marRight w:val="0"/>
          <w:marTop w:val="0"/>
          <w:marBottom w:val="0"/>
          <w:divBdr>
            <w:top w:val="none" w:sz="0" w:space="0" w:color="auto"/>
            <w:left w:val="none" w:sz="0" w:space="0" w:color="auto"/>
            <w:bottom w:val="none" w:sz="0" w:space="0" w:color="auto"/>
            <w:right w:val="none" w:sz="0" w:space="0" w:color="auto"/>
          </w:divBdr>
        </w:div>
        <w:div w:id="37508789">
          <w:marLeft w:val="0"/>
          <w:marRight w:val="0"/>
          <w:marTop w:val="0"/>
          <w:marBottom w:val="0"/>
          <w:divBdr>
            <w:top w:val="none" w:sz="0" w:space="0" w:color="auto"/>
            <w:left w:val="none" w:sz="0" w:space="0" w:color="auto"/>
            <w:bottom w:val="none" w:sz="0" w:space="0" w:color="auto"/>
            <w:right w:val="none" w:sz="0" w:space="0" w:color="auto"/>
          </w:divBdr>
        </w:div>
        <w:div w:id="1822578565">
          <w:marLeft w:val="0"/>
          <w:marRight w:val="0"/>
          <w:marTop w:val="0"/>
          <w:marBottom w:val="0"/>
          <w:divBdr>
            <w:top w:val="none" w:sz="0" w:space="0" w:color="auto"/>
            <w:left w:val="none" w:sz="0" w:space="0" w:color="auto"/>
            <w:bottom w:val="none" w:sz="0" w:space="0" w:color="auto"/>
            <w:right w:val="none" w:sz="0" w:space="0" w:color="auto"/>
          </w:divBdr>
        </w:div>
      </w:divsChild>
    </w:div>
    <w:div w:id="737437574">
      <w:bodyDiv w:val="1"/>
      <w:marLeft w:val="0"/>
      <w:marRight w:val="0"/>
      <w:marTop w:val="0"/>
      <w:marBottom w:val="0"/>
      <w:divBdr>
        <w:top w:val="none" w:sz="0" w:space="0" w:color="auto"/>
        <w:left w:val="none" w:sz="0" w:space="0" w:color="auto"/>
        <w:bottom w:val="none" w:sz="0" w:space="0" w:color="auto"/>
        <w:right w:val="none" w:sz="0" w:space="0" w:color="auto"/>
      </w:divBdr>
    </w:div>
    <w:div w:id="970986387">
      <w:bodyDiv w:val="1"/>
      <w:marLeft w:val="0"/>
      <w:marRight w:val="0"/>
      <w:marTop w:val="0"/>
      <w:marBottom w:val="0"/>
      <w:divBdr>
        <w:top w:val="none" w:sz="0" w:space="0" w:color="auto"/>
        <w:left w:val="none" w:sz="0" w:space="0" w:color="auto"/>
        <w:bottom w:val="none" w:sz="0" w:space="0" w:color="auto"/>
        <w:right w:val="none" w:sz="0" w:space="0" w:color="auto"/>
      </w:divBdr>
    </w:div>
    <w:div w:id="1116023721">
      <w:bodyDiv w:val="1"/>
      <w:marLeft w:val="0"/>
      <w:marRight w:val="0"/>
      <w:marTop w:val="0"/>
      <w:marBottom w:val="0"/>
      <w:divBdr>
        <w:top w:val="none" w:sz="0" w:space="0" w:color="auto"/>
        <w:left w:val="none" w:sz="0" w:space="0" w:color="auto"/>
        <w:bottom w:val="none" w:sz="0" w:space="0" w:color="auto"/>
        <w:right w:val="none" w:sz="0" w:space="0" w:color="auto"/>
      </w:divBdr>
    </w:div>
    <w:div w:id="1199851443">
      <w:bodyDiv w:val="1"/>
      <w:marLeft w:val="0"/>
      <w:marRight w:val="0"/>
      <w:marTop w:val="0"/>
      <w:marBottom w:val="0"/>
      <w:divBdr>
        <w:top w:val="none" w:sz="0" w:space="0" w:color="auto"/>
        <w:left w:val="none" w:sz="0" w:space="0" w:color="auto"/>
        <w:bottom w:val="none" w:sz="0" w:space="0" w:color="auto"/>
        <w:right w:val="none" w:sz="0" w:space="0" w:color="auto"/>
      </w:divBdr>
    </w:div>
    <w:div w:id="1282764972">
      <w:bodyDiv w:val="1"/>
      <w:marLeft w:val="0"/>
      <w:marRight w:val="0"/>
      <w:marTop w:val="0"/>
      <w:marBottom w:val="0"/>
      <w:divBdr>
        <w:top w:val="none" w:sz="0" w:space="0" w:color="auto"/>
        <w:left w:val="none" w:sz="0" w:space="0" w:color="auto"/>
        <w:bottom w:val="none" w:sz="0" w:space="0" w:color="auto"/>
        <w:right w:val="none" w:sz="0" w:space="0" w:color="auto"/>
      </w:divBdr>
    </w:div>
    <w:div w:id="1580482514">
      <w:bodyDiv w:val="1"/>
      <w:marLeft w:val="0"/>
      <w:marRight w:val="0"/>
      <w:marTop w:val="0"/>
      <w:marBottom w:val="0"/>
      <w:divBdr>
        <w:top w:val="none" w:sz="0" w:space="0" w:color="auto"/>
        <w:left w:val="none" w:sz="0" w:space="0" w:color="auto"/>
        <w:bottom w:val="none" w:sz="0" w:space="0" w:color="auto"/>
        <w:right w:val="none" w:sz="0" w:space="0" w:color="auto"/>
      </w:divBdr>
    </w:div>
    <w:div w:id="1822573757">
      <w:bodyDiv w:val="1"/>
      <w:marLeft w:val="0"/>
      <w:marRight w:val="0"/>
      <w:marTop w:val="0"/>
      <w:marBottom w:val="0"/>
      <w:divBdr>
        <w:top w:val="none" w:sz="0" w:space="0" w:color="auto"/>
        <w:left w:val="none" w:sz="0" w:space="0" w:color="auto"/>
        <w:bottom w:val="none" w:sz="0" w:space="0" w:color="auto"/>
        <w:right w:val="none" w:sz="0" w:space="0" w:color="auto"/>
      </w:divBdr>
    </w:div>
    <w:div w:id="1934583303">
      <w:bodyDiv w:val="1"/>
      <w:marLeft w:val="0"/>
      <w:marRight w:val="0"/>
      <w:marTop w:val="0"/>
      <w:marBottom w:val="0"/>
      <w:divBdr>
        <w:top w:val="none" w:sz="0" w:space="0" w:color="auto"/>
        <w:left w:val="none" w:sz="0" w:space="0" w:color="auto"/>
        <w:bottom w:val="none" w:sz="0" w:space="0" w:color="auto"/>
        <w:right w:val="none" w:sz="0" w:space="0" w:color="auto"/>
      </w:divBdr>
    </w:div>
    <w:div w:id="1953172007">
      <w:bodyDiv w:val="1"/>
      <w:marLeft w:val="0"/>
      <w:marRight w:val="0"/>
      <w:marTop w:val="0"/>
      <w:marBottom w:val="0"/>
      <w:divBdr>
        <w:top w:val="none" w:sz="0" w:space="0" w:color="auto"/>
        <w:left w:val="none" w:sz="0" w:space="0" w:color="auto"/>
        <w:bottom w:val="none" w:sz="0" w:space="0" w:color="auto"/>
        <w:right w:val="none" w:sz="0" w:space="0" w:color="auto"/>
      </w:divBdr>
      <w:divsChild>
        <w:div w:id="449207362">
          <w:marLeft w:val="0"/>
          <w:marRight w:val="0"/>
          <w:marTop w:val="0"/>
          <w:marBottom w:val="0"/>
          <w:divBdr>
            <w:top w:val="none" w:sz="0" w:space="0" w:color="auto"/>
            <w:left w:val="none" w:sz="0" w:space="0" w:color="auto"/>
            <w:bottom w:val="none" w:sz="0" w:space="0" w:color="auto"/>
            <w:right w:val="none" w:sz="0" w:space="0" w:color="auto"/>
          </w:divBdr>
        </w:div>
      </w:divsChild>
    </w:div>
    <w:div w:id="195764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ff.org/womens-health-policy/report/medicaid-managed-care-and-the-provision-of-family-planning-servic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womenshealth.gov/pregnancy/youre-pregnant-now-what/twins-triplets-and-other-multiples" TargetMode="External"/><Relationship Id="rId4" Type="http://schemas.openxmlformats.org/officeDocument/2006/relationships/settings" Target="settings.xml"/><Relationship Id="rId9" Type="http://schemas.openxmlformats.org/officeDocument/2006/relationships/hyperlink" Target="https://www.womenshealth.gov/pregnancy/you-get-pregnant/preconception-health"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Joh17</b:Tag>
    <b:SourceType>ElectronicSource</b:SourceType>
    <b:Guid>{ACDEB3AB-956A-4230-BAE1-83A9764AB465}</b:Guid>
    <b:Title>A Comparative Analysis of Formal Vs. Informal Leading</b:Title>
    <b:Year>2017</b:Year>
    <b:InternetSiteTitle>The Houston Chronicle</b:InternetSiteTitle>
    <b:URL>http://smallbusiness.chron.com/comparative-analysis-formal-vs-informal-leading-35372.html</b:URL>
    <b:City>Houston</b:City>
    <b:StateProvince>TX</b:StateProvince>
    <b:Publisher>© Copyright 2017 Hearst Newspapers, LLC</b:Publisher>
    <b:YearAccessed>2017</b:YearAccessed>
    <b:MonthAccessed>September</b:MonthAccessed>
    <b:DayAccessed>11th</b:DayAccessed>
    <b:Author>
      <b:Author>
        <b:NameList>
          <b:Person>
            <b:Last>Johnson</b:Last>
            <b:First>Kevin</b:First>
          </b:Person>
        </b:NameList>
      </b:Author>
    </b:Author>
    <b:RefOrder>1</b:RefOrder>
  </b:Source>
  <b:Source>
    <b:Tag>Rom15</b:Tag>
    <b:SourceType>DocumentFromInternetSite</b:SourceType>
    <b:Guid>{797EB8B2-AF8E-44C7-AD81-AEB76C602FDA}</b:Guid>
    <b:Year>2015</b:Year>
    <b:Month>December</b:Month>
    <b:Day>1st</b:Day>
    <b:InternetSiteTitle>Forbes</b:InternetSiteTitle>
    <b:URL>https://www.forbes.com/sites/luisromero/2015/12/01/the-ultimate-guide-to-team-synergy/#426425f352f5</b:URL>
    <b:YearAccessed>2017</b:YearAccessed>
    <b:MonthAccessed>September</b:MonthAccessed>
    <b:DayAccessed>12</b:DayAccessed>
    <b:Author>
      <b:Author>
        <b:NameList>
          <b:Person>
            <b:Last>Romero</b:Last>
            <b:First>Luis</b:First>
            <b:Middle>E.</b:Middle>
          </b:Person>
        </b:NameList>
      </b:Author>
    </b:Author>
    <b:RefOrder>2</b:RefOrder>
  </b:Source>
  <b:Source>
    <b:Tag>Bla17</b:Tag>
    <b:SourceType>DocumentFromInternetSite</b:SourceType>
    <b:Guid>{C7685060-DDD0-402F-92D9-B74BFB492D94}</b:Guid>
    <b:Title>How Can Groupthink Affect an Organization?</b:Title>
    <b:InternetSiteTitle>chron.com</b:InternetSiteTitle>
    <b:URL>http://smallbusiness.chron.com/can-groupthink-affect-organization-26044.html</b:URL>
    <b:YearAccessed>2017</b:YearAccessed>
    <b:MonthAccessed>September</b:MonthAccessed>
    <b:DayAccessed>12th</b:DayAccessed>
    <b:Author>
      <b:Author>
        <b:NameList>
          <b:Person>
            <b:Last>Blank</b:Last>
            <b:First>Chris</b:First>
          </b:Person>
        </b:NameList>
      </b:Author>
    </b:Author>
    <b:PublicationTitle>Houston Chronicle</b:PublicationTitle>
    <b:City>Houston</b:City>
    <b:StateProvince>TX</b:StateProvince>
    <b:Year>2017</b:Year>
    <b:RefOrder>3</b:RefOrder>
  </b:Source>
  <b:Source>
    <b:Tag>Joh13</b:Tag>
    <b:SourceType>Film</b:SourceType>
    <b:Guid>{F3EA9036-9DB1-49CD-9540-FEBBB1A2AC22}</b:Guid>
    <b:Title>Who Moved My Cheese</b:Title>
    <b:Year>2013</b:Year>
    <b:URL>https://www.youtube.com/watch?v=16hxCB1Dvd4</b:URL>
    <b:YearAccessed>2017</b:YearAccessed>
    <b:MonthAccessed>September</b:MonthAccessed>
    <b:DayAccessed>14th</b:DayAccessed>
    <b:Author>
      <b:Director>
        <b:NameList>
          <b:Person>
            <b:Last>Johnson</b:Last>
            <b:First>L.</b:First>
            <b:Middle>Dee</b:Middle>
          </b:Person>
        </b:NameList>
      </b:Director>
    </b:Author>
    <b:RefOrder>4</b:RefOrder>
  </b:Source>
</b:Sources>
</file>

<file path=customXml/itemProps1.xml><?xml version="1.0" encoding="utf-8"?>
<ds:datastoreItem xmlns:ds="http://schemas.openxmlformats.org/officeDocument/2006/customXml" ds:itemID="{F5C52130-2ABC-462F-9198-4FF2072AF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2</cp:revision>
  <dcterms:created xsi:type="dcterms:W3CDTF">2018-02-05T17:21:00Z</dcterms:created>
  <dcterms:modified xsi:type="dcterms:W3CDTF">2018-02-05T17:21:00Z</dcterms:modified>
</cp:coreProperties>
</file>